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6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0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71.png" ContentType="image/png"/>
  <Override PartName="/word/media/rId54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4.png" ContentType="image/png"/>
  <Override PartName="/word/media/rId79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原谅我这一生不羁放纵爱自由，背弃了理想，谁人都可以</w:t>
      </w:r>
      <w:r>
        <w:t xml:space="preserve"> </w:t>
      </w:r>
      <w:r>
        <w:br w:type="textWrapping"/>
      </w:r>
      <w:r>
        <w:t xml:space="preserve"> </w:t>
      </w:r>
      <w:r>
        <w:t xml:space="preserve">——《海阔天空》</w:t>
      </w:r>
    </w:p>
    <w:p>
      <w:pPr>
        <w:pStyle w:val="FirstParagraph"/>
      </w:pPr>
      <w:hyperlink r:id="rId21">
        <w:r>
          <w:rPr>
            <w:rStyle w:val="Hyperlink"/>
          </w:rPr>
          <w:t xml:space="preserve">上一篇</w:t>
        </w:r>
      </w:hyperlink>
      <w:r>
        <w:br w:type="textWrapping"/>
      </w:r>
      <w:r>
        <w:t xml:space="preserve">@[toc]</w:t>
      </w:r>
    </w:p>
    <w:p>
      <w:pPr>
        <w:pStyle w:val="Heading1"/>
      </w:pPr>
      <w:bookmarkStart w:id="22" w:name="程序中断方式续"/>
      <w:bookmarkEnd w:id="22"/>
      <w:r>
        <w:t xml:space="preserve">程序中断方式续</w:t>
      </w:r>
    </w:p>
    <w:p>
      <w:pPr>
        <w:pStyle w:val="Heading2"/>
      </w:pPr>
      <w:bookmarkStart w:id="23" w:name="中断服务程序"/>
      <w:bookmarkEnd w:id="23"/>
      <w:r>
        <w:t xml:space="preserve">中断服务程序</w:t>
      </w:r>
    </w:p>
    <w:p>
      <w:pPr>
        <w:pStyle w:val="FirstParagraph"/>
      </w:pPr>
      <w:r>
        <w:rPr>
          <w:shd w:val="clear" w:fill="ffff00"/>
        </w:rPr>
        <w:t>主要任务</w:t>
      </w:r>
    </w:p>
    <w:p>
      <w:pPr>
        <w:pStyle w:val="FigureWithCaption"/>
      </w:pPr>
      <w:r>
        <w:drawing>
          <wp:inline>
            <wp:extent cx="5334000" cy="39485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4341869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8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rPr>
          <w:b/>
        </w:rPr>
        <w:t xml:space="preserve">中断处理过程</w:t>
      </w:r>
      <w:r>
        <w:t xml:space="preserve"> </w:t>
      </w:r>
      <w:r>
        <w:t xml:space="preserve">：</w:t>
      </w:r>
      <w:r>
        <w:br w:type="textWrapping"/>
      </w:r>
      <w:r>
        <w:drawing>
          <wp:inline>
            <wp:extent cx="5334000" cy="1046826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61414352358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68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单重中断与多重中断"/>
      <w:bookmarkEnd w:id="30"/>
      <w:r>
        <w:t xml:space="preserve">单重中断与多重中断</w:t>
      </w:r>
    </w:p>
    <w:p>
      <w:pPr>
        <w:pStyle w:val="FigureWithCaption"/>
      </w:pPr>
      <w:r>
        <w:drawing>
          <wp:inline>
            <wp:extent cx="5334000" cy="30460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4400044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6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4" w:name="中断屏蔽技术"/>
      <w:bookmarkEnd w:id="34"/>
      <w:r>
        <w:t xml:space="preserve">中断屏蔽技术</w:t>
      </w:r>
    </w:p>
    <w:p>
      <w:pPr>
        <w:pStyle w:val="FirstParagraph"/>
      </w:pPr>
      <w:r>
        <w:rPr>
          <w:shd w:val="clear" w:fill="ffff00"/>
        </w:rPr>
        <w:t>屏蔽字</w:t>
      </w:r>
      <w:r>
        <w:t xml:space="preserve">（MASK）</w:t>
      </w:r>
    </w:p>
    <w:p>
      <w:pPr>
        <w:pStyle w:val="BodyText"/>
      </w:pPr>
      <w:r>
        <w:drawing>
          <wp:inline>
            <wp:extent cx="5334000" cy="86474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61414512889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4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179092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61414520142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0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屏蔽字设置规律</w:t>
      </w:r>
      <w:r>
        <w:t xml:space="preserve">：</w:t>
      </w:r>
    </w:p>
    <w:p>
      <w:pPr>
        <w:numPr>
          <w:numId w:val="1001"/>
          <w:ilvl w:val="0"/>
        </w:numPr>
      </w:pPr>
      <w:r>
        <w:t xml:space="preserve">1、一般用1表示屏蔽，0表示正常申请。</w:t>
      </w:r>
    </w:p>
    <w:p>
      <w:pPr>
        <w:numPr>
          <w:numId w:val="1001"/>
          <w:ilvl w:val="0"/>
        </w:numPr>
      </w:pPr>
      <w:r>
        <w:t xml:space="preserve">2、每个中断源对应一个屏蔽字（在处理该中断源的中断服务程序时，屏蔽寄存器中的内容为该中断源对应的屏蔽字）.</w:t>
      </w:r>
    </w:p>
    <w:p>
      <w:pPr>
        <w:numPr>
          <w:numId w:val="1001"/>
          <w:ilvl w:val="0"/>
        </w:numPr>
      </w:pPr>
      <w:r>
        <w:t xml:space="preserve">3、屏蔽字中1′越多，优先级越高。每个屏蔽字中至少有一个1（至少要能屏蔽自身的中断）</w:t>
      </w:r>
    </w:p>
    <w:p>
      <w:pPr>
        <w:pStyle w:val="Heading2"/>
      </w:pPr>
      <w:bookmarkStart w:id="41" w:name="中断屏蔽技术例题"/>
      <w:bookmarkEnd w:id="41"/>
      <w:r>
        <w:t xml:space="preserve">中断屏蔽技术例题</w:t>
      </w:r>
    </w:p>
    <w:p>
      <w:pPr>
        <w:pStyle w:val="FigureWithCaption"/>
      </w:pPr>
      <w:r>
        <w:drawing>
          <wp:inline>
            <wp:extent cx="5334000" cy="132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5020287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rPr>
          <w:shd w:val="clear" w:fill="ffff00"/>
        </w:rPr>
        <w:t>解法</w:t>
      </w:r>
      <w:r>
        <w:t xml:space="preserve">：</w:t>
      </w:r>
      <w:r>
        <w:br w:type="textWrapping"/>
      </w:r>
      <w:r>
        <w:t xml:space="preserve">(1)第一题</w:t>
      </w:r>
      <w:r>
        <w:br w:type="textWrapping"/>
      </w:r>
      <w:r>
        <w:drawing>
          <wp:inline>
            <wp:extent cx="5334000" cy="175527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61415032198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5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中断源A的屏蔽字：1110</w:t>
      </w:r>
      <w:r>
        <w:br w:type="textWrapping"/>
      </w:r>
      <w:r>
        <w:t xml:space="preserve">中断源B的屏蔽字：0100</w:t>
      </w:r>
      <w:r>
        <w:br w:type="textWrapping"/>
      </w:r>
      <w:r>
        <w:t xml:space="preserve">中断源C的屏蔽字：0110</w:t>
      </w:r>
      <w:r>
        <w:br w:type="textWrapping"/>
      </w:r>
      <w:r>
        <w:t xml:space="preserve">中断源D的屏蔽字：1111</w:t>
      </w:r>
    </w:p>
    <w:p>
      <w:pPr>
        <w:pStyle w:val="BodyText"/>
      </w:pPr>
      <w:r>
        <w:t xml:space="preserve">（2） 第二题</w:t>
      </w:r>
    </w:p>
    <w:p>
      <w:pPr>
        <w:numPr>
          <w:numId w:val="1002"/>
          <w:ilvl w:val="0"/>
        </w:numPr>
      </w:pPr>
      <w:r>
        <w:t xml:space="preserve">根据处理时间 20us 以及处理优先级画图</w:t>
      </w:r>
    </w:p>
    <w:p>
      <w:pPr>
        <w:pStyle w:val="FigureWithCaption"/>
      </w:pPr>
      <w:r>
        <w:drawing>
          <wp:inline>
            <wp:extent cx="5334000" cy="128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5061070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1" w:name="程序中断方式"/>
      <w:bookmarkEnd w:id="51"/>
      <w:r>
        <w:t xml:space="preserve">程序中断方式</w:t>
      </w:r>
    </w:p>
    <w:p>
      <w:pPr>
        <w:pStyle w:val="FigureWithCaption"/>
      </w:pPr>
      <w:r>
        <w:drawing>
          <wp:inline>
            <wp:extent cx="5334000" cy="2717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5144338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5" w:name="程序中断方式例题"/>
      <w:bookmarkEnd w:id="55"/>
      <w:r>
        <w:t xml:space="preserve">程序中断方式例题</w:t>
      </w:r>
    </w:p>
    <w:p>
      <w:pPr>
        <w:pStyle w:val="FigureWithCaption"/>
      </w:pPr>
      <w:r>
        <w:drawing>
          <wp:inline>
            <wp:extent cx="5334000" cy="19826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5173898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2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rPr>
          <w:shd w:val="clear" w:fill="ffff00"/>
        </w:rPr>
        <w:t>解法</w:t>
      </w:r>
      <w:r>
        <w:t xml:space="preserve">：</w:t>
      </w:r>
      <w:r>
        <w:br w:type="textWrapping"/>
      </w:r>
      <w:r>
        <w:t xml:space="preserve">（1）</w:t>
      </w:r>
    </w:p>
    <w:p>
      <w:pPr>
        <w:pStyle w:val="FigureWithCaption"/>
      </w:pPr>
      <w:r>
        <w:drawing>
          <wp:inline>
            <wp:extent cx="5334000" cy="10480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5344288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8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 </w:t>
      </w:r>
      <w:r>
        <w:t xml:space="preserve">（2）</w:t>
      </w:r>
      <w:r>
        <w:br w:type="textWrapping"/>
      </w:r>
      <w:r>
        <w:t xml:space="preserve"> </w:t>
      </w:r>
      <w:r>
        <w:drawing>
          <wp:inline>
            <wp:extent cx="5334000" cy="138043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61415391897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80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shd w:val="clear" w:fill="ffff00"/>
        </w:rPr>
        <w:t>注意</w:t>
      </w:r>
      <w:r>
        <w:t xml:space="preserve">：最后那五个指令用于恢复现场（不属于读取字符）</w:t>
      </w:r>
    </w:p>
    <w:p>
      <w:pPr>
        <w:pStyle w:val="FigureWithCaption"/>
      </w:pPr>
      <w:r>
        <w:drawing>
          <wp:inline>
            <wp:extent cx="5334000" cy="915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5401836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5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68" w:name="中断系统小结"/>
      <w:bookmarkEnd w:id="68"/>
      <w:r>
        <w:t xml:space="preserve">中断系统小结</w:t>
      </w:r>
    </w:p>
    <w:p>
      <w:pPr>
        <w:pStyle w:val="FirstParagraph"/>
      </w:pPr>
      <w:r>
        <w:drawing>
          <wp:inline>
            <wp:extent cx="5334000" cy="188794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61415072813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7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45704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61415411160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7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5" w:name="dma-方式"/>
      <w:bookmarkEnd w:id="75"/>
      <w:r>
        <w:t xml:space="preserve">DMA 方式</w:t>
      </w:r>
    </w:p>
    <w:p>
      <w:pPr>
        <w:pStyle w:val="Heading2"/>
      </w:pPr>
      <w:bookmarkStart w:id="76" w:name="dma-控制器"/>
      <w:bookmarkEnd w:id="76"/>
      <w:r>
        <w:t xml:space="preserve">DMA 控制器</w:t>
      </w:r>
    </w:p>
    <w:p>
      <w:pPr>
        <w:numPr>
          <w:numId w:val="1003"/>
          <w:ilvl w:val="0"/>
        </w:numPr>
      </w:pPr>
      <w:r>
        <w:t xml:space="preserve">DMA(Direct Memory Access，直接存储器访问)</w:t>
      </w:r>
      <w:r>
        <w:t xml:space="preserve"> </w:t>
      </w:r>
    </w:p>
    <w:p>
      <w:pPr>
        <w:pStyle w:val="FigureWithCaption"/>
      </w:pPr>
      <w:r>
        <w:drawing>
          <wp:inline>
            <wp:extent cx="5334000" cy="21326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6485410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2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4"/>
          <w:ilvl w:val="0"/>
        </w:numPr>
      </w:pPr>
      <w:r>
        <w:t xml:space="preserve">在DMA方式中，当I/O设备需要进行数据传送时，通过DMA控制器（DMA接口）向CPU提出DMA传送请求，CPU响应之后将让出系统总线，由DMA控制器接管总线进行数据传送。其主要功能有以下五大功能：</w:t>
      </w:r>
    </w:p>
    <w:p>
      <w:pPr>
        <w:pStyle w:val="FigureWithCaption"/>
      </w:pPr>
      <w:r>
        <w:drawing>
          <wp:inline>
            <wp:extent cx="5334000" cy="7474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70059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7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83" w:name="dma-控制器结构"/>
      <w:bookmarkEnd w:id="83"/>
      <w:r>
        <w:t xml:space="preserve">DMA 控制器结构</w:t>
      </w:r>
    </w:p>
    <w:p>
      <w:pPr>
        <w:pStyle w:val="FigureWithCaption"/>
      </w:pPr>
      <w:r>
        <w:drawing>
          <wp:inline>
            <wp:extent cx="5334000" cy="26527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7464294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87" w:name="dma-传送过程"/>
      <w:bookmarkEnd w:id="87"/>
      <w:r>
        <w:t xml:space="preserve">DMA 传送过程</w:t>
      </w:r>
    </w:p>
    <w:p>
      <w:pPr>
        <w:pStyle w:val="FigureWithCaption"/>
      </w:pPr>
      <w:r>
        <w:drawing>
          <wp:inline>
            <wp:extent cx="5334000" cy="24729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61418065811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2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rPr>
          <w:b/>
        </w:rPr>
        <w:t xml:space="preserve">如何解决主存与DMA 间的数据冲突</w:t>
      </w:r>
      <w:r>
        <w:br w:type="textWrapping"/>
      </w:r>
      <w:r>
        <w:t xml:space="preserve"> </w:t>
      </w:r>
      <w:r>
        <w:drawing>
          <wp:inline>
            <wp:extent cx="5334000" cy="311187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61418080460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5"/>
          <w:ilvl w:val="0"/>
        </w:numPr>
      </w:pPr>
      <w:r>
        <w:t xml:space="preserve">其中最后一个周期挪用指的是</w:t>
      </w:r>
      <w:r>
        <w:t xml:space="preserve"> </w:t>
      </w:r>
      <w:r>
        <w:rPr>
          <w:shd w:val="clear" w:fill="ffff00"/>
        </w:rPr>
        <w:t>存储周期</w:t>
      </w:r>
    </w:p>
    <w:p>
      <w:pPr>
        <w:pStyle w:val="FirstParagraph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b19a6a5c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b21b1324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71" Target="media/rId71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4" Target="media/rId74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hyperlink" Id="rId21" Target="https://blog.csdn.net/QuantumYou/article/details/117852891?spm=1001.2014.3001.5501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1" Target="https://blog.csdn.net/QuantumYou/article/details/117852891?spm=1001.2014.3001.55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2021-08-12T13:47:33Z</dcterms:created>
  <dcterms:modified xsi:type="dcterms:W3CDTF">2021-08-12T13:47:33Z</dcterms:modified>
</cp:coreProperties>
</file>